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1B140" w14:textId="5C74F2FB" w:rsidR="006D6735" w:rsidRDefault="006D6735" w:rsidP="006D6735">
      <w:pPr>
        <w:rPr>
          <w:b/>
          <w:bCs/>
        </w:rPr>
      </w:pPr>
      <w:r>
        <w:rPr>
          <w:b/>
          <w:bCs/>
        </w:rPr>
        <w:fldChar w:fldCharType="begin"/>
      </w:r>
      <w:r>
        <w:rPr>
          <w:b/>
          <w:bCs/>
        </w:rPr>
        <w:instrText>HYPERLINK "</w:instrText>
      </w:r>
      <w:r w:rsidRPr="006D6735">
        <w:rPr>
          <w:b/>
          <w:bCs/>
        </w:rPr>
        <w:instrText>https://design.numerique.gouv.fr/outils/exemple-declaration-accessibilite/</w:instrText>
      </w:r>
      <w:r>
        <w:rPr>
          <w:b/>
          <w:bCs/>
        </w:rPr>
        <w:instrText>"</w:instrText>
      </w:r>
      <w:r>
        <w:rPr>
          <w:b/>
          <w:bCs/>
        </w:rPr>
        <w:fldChar w:fldCharType="separate"/>
      </w:r>
      <w:r w:rsidRPr="00023798">
        <w:rPr>
          <w:rStyle w:val="Lienhypertexte"/>
          <w:b/>
          <w:bCs/>
        </w:rPr>
        <w:t>https://design.numerique.gouv.fr/outils/exemple-declaration-accessibilite/</w:t>
      </w:r>
      <w:r>
        <w:rPr>
          <w:b/>
          <w:bCs/>
        </w:rPr>
        <w:fldChar w:fldCharType="end"/>
      </w:r>
    </w:p>
    <w:p w14:paraId="4FFD69DA" w14:textId="77777777" w:rsidR="006D6735" w:rsidRDefault="006D6735" w:rsidP="006D6735">
      <w:pPr>
        <w:rPr>
          <w:b/>
          <w:bCs/>
        </w:rPr>
      </w:pPr>
    </w:p>
    <w:p w14:paraId="73113188" w14:textId="507908C1" w:rsidR="006D6735" w:rsidRPr="006D6735" w:rsidRDefault="006D6735" w:rsidP="006D6735">
      <w:pPr>
        <w:rPr>
          <w:b/>
          <w:bCs/>
        </w:rPr>
      </w:pPr>
      <w:r w:rsidRPr="006D6735">
        <w:rPr>
          <w:b/>
          <w:bCs/>
        </w:rPr>
        <w:t>Exemple de déclaration d’accessibilité</w:t>
      </w:r>
    </w:p>
    <w:p w14:paraId="75A613C8" w14:textId="77777777" w:rsidR="006D6735" w:rsidRPr="006D6735" w:rsidRDefault="006D6735" w:rsidP="006D6735">
      <w:r w:rsidRPr="006D6735">
        <w:t>Nom de l’entité s’engage à rendre ses sites internet, intranet, extranet et ses progiciels accessibles (et ses applications mobiles et mobilier urbain numérique) conformément à l’article 47 de la loi n°2005-102 du 11 février 2005.</w:t>
      </w:r>
    </w:p>
    <w:p w14:paraId="7F51D6B7" w14:textId="77777777" w:rsidR="006D6735" w:rsidRPr="006D6735" w:rsidRDefault="006D6735" w:rsidP="006D6735">
      <w:r w:rsidRPr="006D6735">
        <w:t>À cette fin, elle met en œuvre la stratégie et les actions suivantes :</w:t>
      </w:r>
    </w:p>
    <w:p w14:paraId="01A71C73" w14:textId="77777777" w:rsidR="006D6735" w:rsidRPr="006D6735" w:rsidRDefault="006D6735" w:rsidP="006D6735">
      <w:pPr>
        <w:numPr>
          <w:ilvl w:val="0"/>
          <w:numId w:val="1"/>
        </w:numPr>
      </w:pPr>
      <w:r w:rsidRPr="006D6735">
        <w:t>Schéma pluriannuel de mise en accessibilité 2020-2022 url</w:t>
      </w:r>
    </w:p>
    <w:p w14:paraId="02FB25E6" w14:textId="77777777" w:rsidR="006D6735" w:rsidRPr="006D6735" w:rsidRDefault="006D6735" w:rsidP="006D6735">
      <w:pPr>
        <w:numPr>
          <w:ilvl w:val="0"/>
          <w:numId w:val="1"/>
        </w:numPr>
      </w:pPr>
      <w:r w:rsidRPr="006D6735">
        <w:t>Actions réalisées en 2019-2020 url</w:t>
      </w:r>
    </w:p>
    <w:p w14:paraId="77E98BEB" w14:textId="77777777" w:rsidR="006D6735" w:rsidRPr="006D6735" w:rsidRDefault="006D6735" w:rsidP="006D6735">
      <w:pPr>
        <w:numPr>
          <w:ilvl w:val="0"/>
          <w:numId w:val="1"/>
        </w:numPr>
      </w:pPr>
      <w:r w:rsidRPr="006D6735">
        <w:t>Plan d’actions 2020-2021 url</w:t>
      </w:r>
    </w:p>
    <w:p w14:paraId="55A9B7E2" w14:textId="77777777" w:rsidR="006D6735" w:rsidRPr="006D6735" w:rsidRDefault="006D6735" w:rsidP="006D6735">
      <w:r w:rsidRPr="006D6735">
        <w:t>Cette déclaration d’accessibilité s’applique à www.nomdusite.gouv.fr.</w:t>
      </w:r>
    </w:p>
    <w:p w14:paraId="6B002DD8" w14:textId="77777777" w:rsidR="006D6735" w:rsidRPr="006D6735" w:rsidRDefault="006D6735" w:rsidP="006D6735">
      <w:pPr>
        <w:rPr>
          <w:b/>
          <w:bCs/>
        </w:rPr>
      </w:pPr>
      <w:r w:rsidRPr="006D6735">
        <w:rPr>
          <w:b/>
          <w:bCs/>
        </w:rPr>
        <w:t>État de conformité</w:t>
      </w:r>
    </w:p>
    <w:p w14:paraId="00EBA205" w14:textId="77777777" w:rsidR="006D6735" w:rsidRPr="006D6735" w:rsidRDefault="006D6735" w:rsidP="006D6735">
      <w:r w:rsidRPr="006D6735">
        <w:t>Nom du site, url est non/partiellement/totalement conforme avec le référentiel général d’amélioration de l’accessibilité (RGAA), version 4 en raison des non-conformités et des dérogations énumérées ci-dessous.</w:t>
      </w:r>
    </w:p>
    <w:p w14:paraId="6AB358AE" w14:textId="77777777" w:rsidR="006D6735" w:rsidRPr="006D6735" w:rsidRDefault="006D6735" w:rsidP="006D6735">
      <w:pPr>
        <w:rPr>
          <w:b/>
          <w:bCs/>
        </w:rPr>
      </w:pPr>
      <w:r w:rsidRPr="006D6735">
        <w:rPr>
          <w:b/>
          <w:bCs/>
        </w:rPr>
        <w:t>Résultats des tests</w:t>
      </w:r>
    </w:p>
    <w:p w14:paraId="7D5DF442" w14:textId="77777777" w:rsidR="006D6735" w:rsidRPr="006D6735" w:rsidRDefault="006D6735" w:rsidP="006D6735">
      <w:r w:rsidRPr="006D6735">
        <w:t>L’audit de conformité réalisé par nom de l’entité qui a réalisé l’audit révèle que :</w:t>
      </w:r>
    </w:p>
    <w:p w14:paraId="1870869C" w14:textId="77777777" w:rsidR="006D6735" w:rsidRPr="006D6735" w:rsidRDefault="006D6735" w:rsidP="006D6735">
      <w:pPr>
        <w:numPr>
          <w:ilvl w:val="0"/>
          <w:numId w:val="2"/>
        </w:numPr>
      </w:pPr>
      <w:proofErr w:type="spellStart"/>
      <w:r w:rsidRPr="006D6735">
        <w:t>nn</w:t>
      </w:r>
      <w:proofErr w:type="spellEnd"/>
      <w:r w:rsidRPr="006D6735">
        <w:t>% des critères du RGAA version 4 sont respectés</w:t>
      </w:r>
    </w:p>
    <w:p w14:paraId="2FE8C140" w14:textId="77777777" w:rsidR="006D6735" w:rsidRPr="006D6735" w:rsidRDefault="006D6735" w:rsidP="006D6735">
      <w:pPr>
        <w:numPr>
          <w:ilvl w:val="0"/>
          <w:numId w:val="2"/>
        </w:numPr>
      </w:pPr>
      <w:r w:rsidRPr="006D6735">
        <w:t xml:space="preserve">(Facultatif) Le taux moyen de conformité du site s’élève à </w:t>
      </w:r>
      <w:proofErr w:type="spellStart"/>
      <w:r w:rsidRPr="006D6735">
        <w:t>nn</w:t>
      </w:r>
      <w:proofErr w:type="spellEnd"/>
      <w:r w:rsidRPr="006D6735">
        <w:t>%</w:t>
      </w:r>
    </w:p>
    <w:p w14:paraId="0F4A7F08" w14:textId="77777777" w:rsidR="006D6735" w:rsidRPr="006D6735" w:rsidRDefault="006D6735" w:rsidP="006D6735">
      <w:pPr>
        <w:numPr>
          <w:ilvl w:val="0"/>
          <w:numId w:val="2"/>
        </w:numPr>
      </w:pPr>
      <w:r w:rsidRPr="006D6735">
        <w:t>(Facultatif) Accès à la grille d’audit RGAA url pour télécharger la grille d’audit</w:t>
      </w:r>
    </w:p>
    <w:p w14:paraId="37F81406" w14:textId="77777777" w:rsidR="006D6735" w:rsidRPr="006D6735" w:rsidRDefault="006D6735" w:rsidP="006D6735">
      <w:pPr>
        <w:rPr>
          <w:b/>
          <w:bCs/>
        </w:rPr>
      </w:pPr>
      <w:r w:rsidRPr="006D6735">
        <w:rPr>
          <w:b/>
          <w:bCs/>
        </w:rPr>
        <w:t>Contenus non accessibles</w:t>
      </w:r>
    </w:p>
    <w:p w14:paraId="4324F3E9" w14:textId="77777777" w:rsidR="006D6735" w:rsidRPr="006D6735" w:rsidRDefault="006D6735" w:rsidP="006D6735">
      <w:pPr>
        <w:rPr>
          <w:b/>
          <w:bCs/>
        </w:rPr>
      </w:pPr>
      <w:r w:rsidRPr="006D6735">
        <w:rPr>
          <w:b/>
          <w:bCs/>
        </w:rPr>
        <w:t>Non-conformités</w:t>
      </w:r>
    </w:p>
    <w:p w14:paraId="7BAE014A" w14:textId="77777777" w:rsidR="006D6735" w:rsidRPr="006D6735" w:rsidRDefault="006D6735" w:rsidP="006D6735">
      <w:pPr>
        <w:numPr>
          <w:ilvl w:val="0"/>
          <w:numId w:val="3"/>
        </w:numPr>
      </w:pPr>
      <w:r w:rsidRPr="006D6735">
        <w:t xml:space="preserve">Ex. : La vidéo de présentation de la demande d’aide n’a pas de transcription. Pour toute question sur cette démarche, vous pouvez contacter le NN </w:t>
      </w:r>
      <w:proofErr w:type="spellStart"/>
      <w:r w:rsidRPr="006D6735">
        <w:t>NN</w:t>
      </w:r>
      <w:proofErr w:type="spellEnd"/>
      <w:r w:rsidRPr="006D6735">
        <w:t xml:space="preserve"> </w:t>
      </w:r>
      <w:proofErr w:type="spellStart"/>
      <w:r w:rsidRPr="006D6735">
        <w:t>NN</w:t>
      </w:r>
      <w:proofErr w:type="spellEnd"/>
      <w:r w:rsidRPr="006D6735">
        <w:t xml:space="preserve"> </w:t>
      </w:r>
      <w:proofErr w:type="spellStart"/>
      <w:r w:rsidRPr="006D6735">
        <w:t>NN</w:t>
      </w:r>
      <w:proofErr w:type="spellEnd"/>
      <w:r w:rsidRPr="006D6735">
        <w:t xml:space="preserve"> </w:t>
      </w:r>
      <w:proofErr w:type="spellStart"/>
      <w:r w:rsidRPr="006D6735">
        <w:t>NN</w:t>
      </w:r>
      <w:proofErr w:type="spellEnd"/>
      <w:r w:rsidRPr="006D6735">
        <w:t>. La version 2020 respectera les critères du RGAA sur les alternatives texte pour les documents multimédias.</w:t>
      </w:r>
    </w:p>
    <w:p w14:paraId="5D74774E" w14:textId="77777777" w:rsidR="006D6735" w:rsidRPr="006D6735" w:rsidRDefault="006D6735" w:rsidP="006D6735">
      <w:pPr>
        <w:numPr>
          <w:ilvl w:val="0"/>
          <w:numId w:val="3"/>
        </w:numPr>
      </w:pPr>
      <w:r w:rsidRPr="006D6735">
        <w:t>Ex. : Le bouton d’envoi du formulaire de déclaration contient un intitulé « Retour » au lieu de « Envoi ». Cette erreur sera corrigée avant le 31 mars 2020</w:t>
      </w:r>
    </w:p>
    <w:p w14:paraId="5811DC40" w14:textId="77777777" w:rsidR="006D6735" w:rsidRPr="006D6735" w:rsidRDefault="006D6735" w:rsidP="006D6735">
      <w:pPr>
        <w:numPr>
          <w:ilvl w:val="0"/>
          <w:numId w:val="3"/>
        </w:numPr>
      </w:pPr>
      <w:r w:rsidRPr="006D6735">
        <w:t xml:space="preserve">Ex. : La connexion au compte personnel contient une vérification que vous n’êtes pas un robot avec un captcha visuel. Il est possible d’effectuer sa démarche par </w:t>
      </w:r>
      <w:r w:rsidRPr="006D6735">
        <w:lastRenderedPageBreak/>
        <w:t>téléphone ou au guichet pour les personnes empêchées d’accéder à leur compte...</w:t>
      </w:r>
    </w:p>
    <w:p w14:paraId="403B7930" w14:textId="77777777" w:rsidR="006D6735" w:rsidRPr="006D6735" w:rsidRDefault="006D6735" w:rsidP="006D6735">
      <w:pPr>
        <w:rPr>
          <w:b/>
          <w:bCs/>
        </w:rPr>
      </w:pPr>
      <w:r w:rsidRPr="006D6735">
        <w:rPr>
          <w:b/>
          <w:bCs/>
        </w:rPr>
        <w:t>Dérogations pour charge disproportionnée</w:t>
      </w:r>
    </w:p>
    <w:p w14:paraId="44A4FC88" w14:textId="77777777" w:rsidR="006D6735" w:rsidRPr="006D6735" w:rsidRDefault="006D6735" w:rsidP="006D6735">
      <w:pPr>
        <w:numPr>
          <w:ilvl w:val="0"/>
          <w:numId w:val="4"/>
        </w:numPr>
      </w:pPr>
      <w:r w:rsidRPr="006D6735">
        <w:t>Ex. : Les archives des comptes rendus des séances du conseil municipal jusqu’en 2010 sont au format PDF image. Il est cependant possible d’en demander un exemplaire texte par courriel</w:t>
      </w:r>
    </w:p>
    <w:p w14:paraId="0878BBEF" w14:textId="77777777" w:rsidR="006D6735" w:rsidRPr="006D6735" w:rsidRDefault="006D6735" w:rsidP="006D6735">
      <w:pPr>
        <w:numPr>
          <w:ilvl w:val="0"/>
          <w:numId w:val="4"/>
        </w:numPr>
      </w:pPr>
      <w:r w:rsidRPr="006D6735">
        <w:t>...</w:t>
      </w:r>
    </w:p>
    <w:p w14:paraId="1ACE8117" w14:textId="77777777" w:rsidR="006D6735" w:rsidRPr="006D6735" w:rsidRDefault="006D6735" w:rsidP="006D6735">
      <w:pPr>
        <w:rPr>
          <w:b/>
          <w:bCs/>
        </w:rPr>
      </w:pPr>
      <w:r w:rsidRPr="006D6735">
        <w:rPr>
          <w:b/>
          <w:bCs/>
        </w:rPr>
        <w:t>Contenus non soumis à l’obligation d’accessibilité</w:t>
      </w:r>
    </w:p>
    <w:p w14:paraId="7F3B0AD8" w14:textId="77777777" w:rsidR="006D6735" w:rsidRPr="006D6735" w:rsidRDefault="006D6735" w:rsidP="006D6735">
      <w:pPr>
        <w:numPr>
          <w:ilvl w:val="0"/>
          <w:numId w:val="5"/>
        </w:numPr>
      </w:pPr>
      <w:r w:rsidRPr="006D6735">
        <w:t>Ex. : Cartes de l’Institut géographique national associées à l’annuaire</w:t>
      </w:r>
    </w:p>
    <w:p w14:paraId="171C0937" w14:textId="77777777" w:rsidR="006D6735" w:rsidRPr="006D6735" w:rsidRDefault="006D6735" w:rsidP="006D6735">
      <w:pPr>
        <w:numPr>
          <w:ilvl w:val="0"/>
          <w:numId w:val="5"/>
        </w:numPr>
      </w:pPr>
      <w:r w:rsidRPr="006D6735">
        <w:t>Ex. : Reproduction du manuscrit du Moyen-Âge...</w:t>
      </w:r>
    </w:p>
    <w:p w14:paraId="299A497D" w14:textId="77777777" w:rsidR="006D6735" w:rsidRPr="006D6735" w:rsidRDefault="006D6735" w:rsidP="006D6735">
      <w:pPr>
        <w:rPr>
          <w:b/>
          <w:bCs/>
        </w:rPr>
      </w:pPr>
      <w:r w:rsidRPr="006D6735">
        <w:rPr>
          <w:b/>
          <w:bCs/>
        </w:rPr>
        <w:t>Établissement de cette déclaration d’accessibilité</w:t>
      </w:r>
    </w:p>
    <w:p w14:paraId="1F021754" w14:textId="77777777" w:rsidR="006D6735" w:rsidRPr="006D6735" w:rsidRDefault="006D6735" w:rsidP="006D6735">
      <w:r w:rsidRPr="006D6735">
        <w:t>Cette déclaration a été établie le JJ/MM/AAAA. Elle a été mise à jour le JJ/MM/AAAA.</w:t>
      </w:r>
    </w:p>
    <w:p w14:paraId="2E45BFF8" w14:textId="77777777" w:rsidR="006D6735" w:rsidRPr="006D6735" w:rsidRDefault="006D6735" w:rsidP="006D6735">
      <w:pPr>
        <w:rPr>
          <w:b/>
          <w:bCs/>
        </w:rPr>
      </w:pPr>
      <w:r w:rsidRPr="006D6735">
        <w:rPr>
          <w:b/>
          <w:bCs/>
        </w:rPr>
        <w:t>Technologies utilisées pour la réalisation de nom, url du site</w:t>
      </w:r>
    </w:p>
    <w:p w14:paraId="44E24763" w14:textId="77777777" w:rsidR="006D6735" w:rsidRPr="006D6735" w:rsidRDefault="006D6735" w:rsidP="006D6735">
      <w:pPr>
        <w:numPr>
          <w:ilvl w:val="0"/>
          <w:numId w:val="6"/>
        </w:numPr>
      </w:pPr>
      <w:r w:rsidRPr="006D6735">
        <w:t>HTML5</w:t>
      </w:r>
    </w:p>
    <w:p w14:paraId="37D986F1" w14:textId="77777777" w:rsidR="006D6735" w:rsidRPr="006D6735" w:rsidRDefault="006D6735" w:rsidP="006D6735">
      <w:pPr>
        <w:numPr>
          <w:ilvl w:val="0"/>
          <w:numId w:val="6"/>
        </w:numPr>
      </w:pPr>
      <w:r w:rsidRPr="006D6735">
        <w:t>CSS</w:t>
      </w:r>
    </w:p>
    <w:p w14:paraId="2F1AAD8F" w14:textId="77777777" w:rsidR="006D6735" w:rsidRPr="006D6735" w:rsidRDefault="006D6735" w:rsidP="006D6735">
      <w:pPr>
        <w:numPr>
          <w:ilvl w:val="0"/>
          <w:numId w:val="6"/>
        </w:numPr>
      </w:pPr>
      <w:r w:rsidRPr="006D6735">
        <w:t>...</w:t>
      </w:r>
    </w:p>
    <w:p w14:paraId="2D8110E8" w14:textId="77777777" w:rsidR="006D6735" w:rsidRPr="006D6735" w:rsidRDefault="006D6735" w:rsidP="006D6735">
      <w:pPr>
        <w:rPr>
          <w:b/>
          <w:bCs/>
        </w:rPr>
      </w:pPr>
      <w:r w:rsidRPr="006D6735">
        <w:rPr>
          <w:b/>
          <w:bCs/>
        </w:rPr>
        <w:t>Environnement de test</w:t>
      </w:r>
    </w:p>
    <w:p w14:paraId="4B725279" w14:textId="77777777" w:rsidR="006D6735" w:rsidRPr="006D6735" w:rsidRDefault="006D6735" w:rsidP="006D6735">
      <w:r w:rsidRPr="006D6735">
        <w:t>Les vérifications de restitution de contenus ont été réalisées sur la base de la combinaison fournie par la base de référence du RGAA, avec les versions suivantes :</w:t>
      </w:r>
    </w:p>
    <w:p w14:paraId="7BD2BCA7" w14:textId="77777777" w:rsidR="006D6735" w:rsidRPr="006D6735" w:rsidRDefault="006D6735" w:rsidP="006D6735">
      <w:pPr>
        <w:numPr>
          <w:ilvl w:val="0"/>
          <w:numId w:val="7"/>
        </w:numPr>
      </w:pPr>
      <w:r w:rsidRPr="006D6735">
        <w:t>Firefox et NVDA</w:t>
      </w:r>
    </w:p>
    <w:p w14:paraId="5E9C448F" w14:textId="77777777" w:rsidR="006D6735" w:rsidRPr="006D6735" w:rsidRDefault="006D6735" w:rsidP="006D6735">
      <w:pPr>
        <w:numPr>
          <w:ilvl w:val="0"/>
          <w:numId w:val="7"/>
        </w:numPr>
      </w:pPr>
      <w:r w:rsidRPr="006D6735">
        <w:t xml:space="preserve">Safari et </w:t>
      </w:r>
      <w:proofErr w:type="spellStart"/>
      <w:r w:rsidRPr="006D6735">
        <w:t>VoiceOver</w:t>
      </w:r>
      <w:proofErr w:type="spellEnd"/>
    </w:p>
    <w:p w14:paraId="2BFEFF63" w14:textId="77777777" w:rsidR="006D6735" w:rsidRPr="006D6735" w:rsidRDefault="006D6735" w:rsidP="006D6735">
      <w:pPr>
        <w:numPr>
          <w:ilvl w:val="0"/>
          <w:numId w:val="7"/>
        </w:numPr>
      </w:pPr>
      <w:r w:rsidRPr="006D6735">
        <w:t>...</w:t>
      </w:r>
    </w:p>
    <w:p w14:paraId="70983FD8" w14:textId="77777777" w:rsidR="006D6735" w:rsidRPr="006D6735" w:rsidRDefault="006D6735" w:rsidP="006D6735">
      <w:pPr>
        <w:rPr>
          <w:b/>
          <w:bCs/>
        </w:rPr>
      </w:pPr>
      <w:r w:rsidRPr="006D6735">
        <w:rPr>
          <w:b/>
          <w:bCs/>
        </w:rPr>
        <w:t>Outils pour évaluer l’accessibilité</w:t>
      </w:r>
    </w:p>
    <w:p w14:paraId="1BD63B3B" w14:textId="77777777" w:rsidR="006D6735" w:rsidRPr="006D6735" w:rsidRDefault="006D6735" w:rsidP="006D6735">
      <w:pPr>
        <w:numPr>
          <w:ilvl w:val="0"/>
          <w:numId w:val="8"/>
        </w:numPr>
      </w:pPr>
      <w:proofErr w:type="spellStart"/>
      <w:r w:rsidRPr="006D6735">
        <w:t>contrast</w:t>
      </w:r>
      <w:proofErr w:type="spellEnd"/>
      <w:r w:rsidRPr="006D6735">
        <w:t xml:space="preserve"> </w:t>
      </w:r>
      <w:proofErr w:type="spellStart"/>
      <w:r w:rsidRPr="006D6735">
        <w:t>color</w:t>
      </w:r>
      <w:proofErr w:type="spellEnd"/>
    </w:p>
    <w:p w14:paraId="04AB005B" w14:textId="77777777" w:rsidR="006D6735" w:rsidRPr="006D6735" w:rsidRDefault="006D6735" w:rsidP="006D6735">
      <w:pPr>
        <w:numPr>
          <w:ilvl w:val="0"/>
          <w:numId w:val="8"/>
        </w:numPr>
      </w:pPr>
      <w:r w:rsidRPr="006D6735">
        <w:t>...</w:t>
      </w:r>
    </w:p>
    <w:p w14:paraId="2F396632" w14:textId="77777777" w:rsidR="006D6735" w:rsidRPr="006D6735" w:rsidRDefault="006D6735" w:rsidP="006D6735">
      <w:pPr>
        <w:rPr>
          <w:b/>
          <w:bCs/>
        </w:rPr>
      </w:pPr>
      <w:r w:rsidRPr="006D6735">
        <w:rPr>
          <w:b/>
          <w:bCs/>
        </w:rPr>
        <w:t>Pages du site ayant fait l’objet de la vérification de conformité</w:t>
      </w:r>
    </w:p>
    <w:p w14:paraId="48125C69" w14:textId="77777777" w:rsidR="006D6735" w:rsidRPr="006D6735" w:rsidRDefault="006D6735" w:rsidP="006D6735">
      <w:pPr>
        <w:numPr>
          <w:ilvl w:val="0"/>
          <w:numId w:val="9"/>
        </w:numPr>
      </w:pPr>
      <w:r w:rsidRPr="006D6735">
        <w:t>page d’accueil url</w:t>
      </w:r>
    </w:p>
    <w:p w14:paraId="03701698" w14:textId="77777777" w:rsidR="006D6735" w:rsidRPr="006D6735" w:rsidRDefault="006D6735" w:rsidP="006D6735">
      <w:pPr>
        <w:numPr>
          <w:ilvl w:val="0"/>
          <w:numId w:val="9"/>
        </w:numPr>
      </w:pPr>
      <w:r w:rsidRPr="006D6735">
        <w:t>page contact url</w:t>
      </w:r>
    </w:p>
    <w:p w14:paraId="7E1F6EA7" w14:textId="77777777" w:rsidR="006D6735" w:rsidRPr="006D6735" w:rsidRDefault="006D6735" w:rsidP="006D6735">
      <w:pPr>
        <w:numPr>
          <w:ilvl w:val="0"/>
          <w:numId w:val="9"/>
        </w:numPr>
      </w:pPr>
      <w:r w:rsidRPr="006D6735">
        <w:t>page mentions légales url</w:t>
      </w:r>
    </w:p>
    <w:p w14:paraId="16E4E7AB" w14:textId="77777777" w:rsidR="006D6735" w:rsidRPr="006D6735" w:rsidRDefault="006D6735" w:rsidP="006D6735">
      <w:pPr>
        <w:numPr>
          <w:ilvl w:val="0"/>
          <w:numId w:val="9"/>
        </w:numPr>
      </w:pPr>
      <w:r w:rsidRPr="006D6735">
        <w:lastRenderedPageBreak/>
        <w:t>page accessibilité url</w:t>
      </w:r>
    </w:p>
    <w:p w14:paraId="66984D48" w14:textId="77777777" w:rsidR="006D6735" w:rsidRPr="006D6735" w:rsidRDefault="006D6735" w:rsidP="006D6735">
      <w:pPr>
        <w:numPr>
          <w:ilvl w:val="0"/>
          <w:numId w:val="9"/>
        </w:numPr>
      </w:pPr>
      <w:r w:rsidRPr="006D6735">
        <w:t>page plan du site url</w:t>
      </w:r>
    </w:p>
    <w:p w14:paraId="7BD9ABE7" w14:textId="77777777" w:rsidR="006D6735" w:rsidRPr="006D6735" w:rsidRDefault="006D6735" w:rsidP="006D6735">
      <w:pPr>
        <w:numPr>
          <w:ilvl w:val="0"/>
          <w:numId w:val="9"/>
        </w:numPr>
      </w:pPr>
      <w:r w:rsidRPr="006D6735">
        <w:t>page d’aide url</w:t>
      </w:r>
    </w:p>
    <w:p w14:paraId="68A4BA92" w14:textId="77777777" w:rsidR="006D6735" w:rsidRPr="006D6735" w:rsidRDefault="006D6735" w:rsidP="006D6735">
      <w:pPr>
        <w:numPr>
          <w:ilvl w:val="0"/>
          <w:numId w:val="9"/>
        </w:numPr>
      </w:pPr>
      <w:r w:rsidRPr="006D6735">
        <w:t>...</w:t>
      </w:r>
    </w:p>
    <w:p w14:paraId="12966469" w14:textId="77777777" w:rsidR="006D6735" w:rsidRPr="006D6735" w:rsidRDefault="006D6735" w:rsidP="006D6735">
      <w:pPr>
        <w:rPr>
          <w:b/>
          <w:bCs/>
        </w:rPr>
      </w:pPr>
      <w:r w:rsidRPr="006D6735">
        <w:rPr>
          <w:b/>
          <w:bCs/>
        </w:rPr>
        <w:t>Retour d’information et contact</w:t>
      </w:r>
    </w:p>
    <w:p w14:paraId="2E96BCCE" w14:textId="77777777" w:rsidR="006D6735" w:rsidRPr="006D6735" w:rsidRDefault="006D6735" w:rsidP="006D6735">
      <w:r w:rsidRPr="006D6735">
        <w:t>Si vous n’arrivez pas à accéder à un contenu ou à un service, vous pouvez contacter le responsable de nom, url du site pour être orienté vers une alternative accessible ou obtenir le contenu sous une autre forme.</w:t>
      </w:r>
    </w:p>
    <w:p w14:paraId="67D5E833" w14:textId="77777777" w:rsidR="006D6735" w:rsidRPr="006D6735" w:rsidRDefault="006D6735" w:rsidP="006D6735">
      <w:pPr>
        <w:numPr>
          <w:ilvl w:val="0"/>
          <w:numId w:val="10"/>
        </w:numPr>
      </w:pPr>
      <w:r w:rsidRPr="006D6735">
        <w:t>Envoyer un message url du formulaire en ligne</w:t>
      </w:r>
    </w:p>
    <w:p w14:paraId="1439E3AB" w14:textId="77777777" w:rsidR="006D6735" w:rsidRPr="006D6735" w:rsidRDefault="006D6735" w:rsidP="006D6735">
      <w:pPr>
        <w:numPr>
          <w:ilvl w:val="0"/>
          <w:numId w:val="10"/>
        </w:numPr>
      </w:pPr>
      <w:r w:rsidRPr="006D6735">
        <w:t xml:space="preserve">Contacter Nom de l’entité responsable du service en </w:t>
      </w:r>
      <w:proofErr w:type="spellStart"/>
      <w:r w:rsidRPr="006D6735">
        <w:t>ligneurl</w:t>
      </w:r>
      <w:proofErr w:type="spellEnd"/>
      <w:r w:rsidRPr="006D6735">
        <w:t xml:space="preserve"> d’une page avec les coordonnées de l’entité</w:t>
      </w:r>
    </w:p>
    <w:p w14:paraId="0BDFC342" w14:textId="77777777" w:rsidR="006D6735" w:rsidRPr="006D6735" w:rsidRDefault="006D6735" w:rsidP="006D6735">
      <w:pPr>
        <w:rPr>
          <w:b/>
          <w:bCs/>
        </w:rPr>
      </w:pPr>
      <w:r w:rsidRPr="006D6735">
        <w:rPr>
          <w:b/>
          <w:bCs/>
        </w:rPr>
        <w:t>Voies de recours</w:t>
      </w:r>
    </w:p>
    <w:p w14:paraId="22526DEE" w14:textId="77777777" w:rsidR="006D6735" w:rsidRPr="006D6735" w:rsidRDefault="006D6735" w:rsidP="006D6735">
      <w:r w:rsidRPr="006D6735">
        <w:t>Si vous constatez un défaut d’accessibilité vous empêchant d’accéder à un contenu ou une fonctionnalité du site, que vous nous le signalez et que vous ne parvenez pas à obtenir une réponse de notre part, vous êtes en droit de faire parvenir vos doléances ou une demande de saisine au Défenseur des droits.</w:t>
      </w:r>
    </w:p>
    <w:p w14:paraId="4F500AB8" w14:textId="77777777" w:rsidR="006D6735" w:rsidRPr="006D6735" w:rsidRDefault="006D6735" w:rsidP="006D6735">
      <w:r w:rsidRPr="006D6735">
        <w:t>Plusieurs moyens sont à votre disposition :</w:t>
      </w:r>
    </w:p>
    <w:p w14:paraId="4CB804B8" w14:textId="77777777" w:rsidR="006D6735" w:rsidRPr="006D6735" w:rsidRDefault="006D6735" w:rsidP="006D6735">
      <w:pPr>
        <w:numPr>
          <w:ilvl w:val="0"/>
          <w:numId w:val="11"/>
        </w:numPr>
      </w:pPr>
      <w:hyperlink r:id="rId5" w:history="1">
        <w:r w:rsidRPr="006D6735">
          <w:rPr>
            <w:rStyle w:val="Lienhypertexte"/>
          </w:rPr>
          <w:t>Écrire un message au Défenseur des droits</w:t>
        </w:r>
      </w:hyperlink>
    </w:p>
    <w:p w14:paraId="4A99D272" w14:textId="77777777" w:rsidR="006D6735" w:rsidRPr="006D6735" w:rsidRDefault="006D6735" w:rsidP="006D6735">
      <w:pPr>
        <w:numPr>
          <w:ilvl w:val="0"/>
          <w:numId w:val="11"/>
        </w:numPr>
      </w:pPr>
      <w:hyperlink r:id="rId6" w:history="1">
        <w:r w:rsidRPr="006D6735">
          <w:rPr>
            <w:rStyle w:val="Lienhypertexte"/>
          </w:rPr>
          <w:t>Contacter le délégué du Défenseur des droits dans votre région</w:t>
        </w:r>
      </w:hyperlink>
    </w:p>
    <w:p w14:paraId="0A2B43D2" w14:textId="77777777" w:rsidR="006D6735" w:rsidRPr="006D6735" w:rsidRDefault="006D6735" w:rsidP="006D6735">
      <w:pPr>
        <w:numPr>
          <w:ilvl w:val="0"/>
          <w:numId w:val="11"/>
        </w:numPr>
      </w:pPr>
      <w:r w:rsidRPr="006D6735">
        <w:t>Envoyer un courrier par la poste (gratuit, ne pas mettre de timbre)</w:t>
      </w:r>
      <w:r w:rsidRPr="006D6735">
        <w:br/>
        <w:t>Défenseur des droits</w:t>
      </w:r>
      <w:r w:rsidRPr="006D6735">
        <w:br/>
        <w:t>Libre réponse 71120</w:t>
      </w:r>
      <w:r w:rsidRPr="006D6735">
        <w:br/>
        <w:t>75342 Paris CEDEX 07</w:t>
      </w:r>
    </w:p>
    <w:p w14:paraId="38F1FC87" w14:textId="77777777" w:rsidR="00CB17FA" w:rsidRDefault="00CB17FA"/>
    <w:sectPr w:rsidR="00CB17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31170"/>
    <w:multiLevelType w:val="multilevel"/>
    <w:tmpl w:val="772EB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C0741A"/>
    <w:multiLevelType w:val="multilevel"/>
    <w:tmpl w:val="C99AB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240C9E"/>
    <w:multiLevelType w:val="multilevel"/>
    <w:tmpl w:val="99EA2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E618E6"/>
    <w:multiLevelType w:val="multilevel"/>
    <w:tmpl w:val="AA4EF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395EB6"/>
    <w:multiLevelType w:val="multilevel"/>
    <w:tmpl w:val="7CE4D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541033"/>
    <w:multiLevelType w:val="multilevel"/>
    <w:tmpl w:val="6C661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CD0069"/>
    <w:multiLevelType w:val="multilevel"/>
    <w:tmpl w:val="D5329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BE1D29"/>
    <w:multiLevelType w:val="multilevel"/>
    <w:tmpl w:val="EE70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410952"/>
    <w:multiLevelType w:val="multilevel"/>
    <w:tmpl w:val="A060F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E4472F"/>
    <w:multiLevelType w:val="multilevel"/>
    <w:tmpl w:val="3EDE2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5E5577"/>
    <w:multiLevelType w:val="multilevel"/>
    <w:tmpl w:val="EAD23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4409639">
    <w:abstractNumId w:val="5"/>
  </w:num>
  <w:num w:numId="2" w16cid:durableId="1747264625">
    <w:abstractNumId w:val="8"/>
  </w:num>
  <w:num w:numId="3" w16cid:durableId="1338341107">
    <w:abstractNumId w:val="3"/>
  </w:num>
  <w:num w:numId="4" w16cid:durableId="1077556750">
    <w:abstractNumId w:val="0"/>
  </w:num>
  <w:num w:numId="5" w16cid:durableId="2097511644">
    <w:abstractNumId w:val="9"/>
  </w:num>
  <w:num w:numId="6" w16cid:durableId="118182638">
    <w:abstractNumId w:val="6"/>
  </w:num>
  <w:num w:numId="7" w16cid:durableId="1493981499">
    <w:abstractNumId w:val="4"/>
  </w:num>
  <w:num w:numId="8" w16cid:durableId="589582131">
    <w:abstractNumId w:val="10"/>
  </w:num>
  <w:num w:numId="9" w16cid:durableId="1773161537">
    <w:abstractNumId w:val="1"/>
  </w:num>
  <w:num w:numId="10" w16cid:durableId="963268831">
    <w:abstractNumId w:val="2"/>
  </w:num>
  <w:num w:numId="11" w16cid:durableId="6854066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735"/>
    <w:rsid w:val="003E13F7"/>
    <w:rsid w:val="0058276D"/>
    <w:rsid w:val="006D6735"/>
    <w:rsid w:val="00AA43AA"/>
    <w:rsid w:val="00CB1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E6301"/>
  <w15:chartTrackingRefBased/>
  <w15:docId w15:val="{0273000C-92B2-4AED-9D93-016E679C2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D67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D67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D67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D67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D67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D67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D67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D67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D67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D67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D67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D67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D673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D673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D673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D673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D673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D673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D67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D67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D67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D67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D67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D673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D673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D673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D67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D673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D6735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6D6735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D67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efenseurdesdroits.fr/saisir/delegues" TargetMode="External"/><Relationship Id="rId5" Type="http://schemas.openxmlformats.org/officeDocument/2006/relationships/hyperlink" Target="https://formulaire.defenseurdesdroits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637</Words>
  <Characters>3504</Characters>
  <Application>Microsoft Office Word</Application>
  <DocSecurity>0</DocSecurity>
  <Lines>29</Lines>
  <Paragraphs>8</Paragraphs>
  <ScaleCrop>false</ScaleCrop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 Gwendoline</dc:creator>
  <cp:keywords/>
  <dc:description/>
  <cp:lastModifiedBy>Gros Gwendoline</cp:lastModifiedBy>
  <cp:revision>2</cp:revision>
  <dcterms:created xsi:type="dcterms:W3CDTF">2025-09-16T09:47:00Z</dcterms:created>
  <dcterms:modified xsi:type="dcterms:W3CDTF">2025-09-16T09:47:00Z</dcterms:modified>
</cp:coreProperties>
</file>